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2418"/>
        <w:gridCol w:w="2418"/>
        <w:gridCol w:w="2419"/>
      </w:tblGrid>
      <w:tr w:rsidR="001E2694" w:rsidRPr="00FC6C90" w:rsidTr="00AF5D88">
        <w:trPr>
          <w:trHeight w:val="533"/>
        </w:trPr>
        <w:tc>
          <w:tcPr>
            <w:tcW w:w="4836" w:type="dxa"/>
            <w:gridSpan w:val="2"/>
            <w:tcBorders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1E2694" w:rsidRPr="00FC6C90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4C7AA1">
              <w:rPr>
                <w:noProof/>
                <w:lang w:val="de-AT" w:eastAsia="de-AT"/>
              </w:rPr>
              <w:drawing>
                <wp:inline distT="0" distB="0" distL="0" distR="0" wp14:anchorId="5B8CAC1B" wp14:editId="3EB37FD8">
                  <wp:extent cx="2152650" cy="1032307"/>
                  <wp:effectExtent l="0" t="0" r="0" b="0"/>
                  <wp:docPr id="14346" name="Grafik 14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7" w:type="dxa"/>
            <w:gridSpan w:val="2"/>
            <w:tcBorders>
              <w:left w:val="nil"/>
              <w:bottom w:val="single" w:sz="4" w:space="0" w:color="auto"/>
            </w:tcBorders>
            <w:shd w:val="clear" w:color="auto" w:fill="7C96A8"/>
            <w:vAlign w:val="center"/>
          </w:tcPr>
          <w:p w:rsidR="001E2694" w:rsidRPr="00FC6C90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>
              <w:rPr>
                <w:rFonts w:ascii="Trebuchet MS" w:hAnsi="Trebuchet MS"/>
                <w:caps/>
                <w:color w:val="FFFFFF" w:themeColor="background1"/>
                <w:sz w:val="28"/>
              </w:rPr>
              <w:t>DOCUMENTATION FORM</w:t>
            </w:r>
          </w:p>
        </w:tc>
      </w:tr>
      <w:tr w:rsidR="001E2694" w:rsidRPr="00A31593" w:rsidTr="00AF5D88">
        <w:trPr>
          <w:trHeight w:val="294"/>
        </w:trPr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City/Municipality/Region: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Task/Question No.: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Date:</w:t>
            </w:r>
          </w:p>
        </w:tc>
        <w:tc>
          <w:tcPr>
            <w:tcW w:w="2419" w:type="dxa"/>
            <w:tcBorders>
              <w:bottom w:val="nil"/>
            </w:tcBorders>
            <w:shd w:val="clear" w:color="auto" w:fill="A5A7A8"/>
          </w:tcPr>
          <w:p w:rsidR="001E2694" w:rsidRPr="00A31593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Editor:</w:t>
            </w:r>
          </w:p>
        </w:tc>
      </w:tr>
      <w:tr w:rsidR="001E2694" w:rsidRPr="00A31593" w:rsidTr="00AF5D88">
        <w:trPr>
          <w:trHeight w:val="449"/>
        </w:trPr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bookmarkStart w:id="0" w:name="_GoBack"/>
            <w:bookmarkEnd w:id="0"/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9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1E2694" w:rsidRPr="00414558" w:rsidTr="00AF5D88">
        <w:trPr>
          <w:trHeight w:val="11221"/>
        </w:trPr>
        <w:tc>
          <w:tcPr>
            <w:tcW w:w="9673" w:type="dxa"/>
            <w:gridSpan w:val="4"/>
            <w:tcBorders>
              <w:bottom w:val="nil"/>
            </w:tcBorders>
            <w:shd w:val="clear" w:color="auto" w:fill="auto"/>
          </w:tcPr>
          <w:p w:rsidR="006A2ED1" w:rsidRPr="00842DE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Write down all the information collected in the process of creating an emergency response plan for heavy rain risks:</w:t>
            </w:r>
          </w:p>
        </w:tc>
      </w:tr>
      <w:tr w:rsidR="001E2694" w:rsidRPr="00A31593" w:rsidTr="00AF5D88">
        <w:trPr>
          <w:trHeight w:val="552"/>
        </w:trPr>
        <w:tc>
          <w:tcPr>
            <w:tcW w:w="9673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1E2694" w:rsidRPr="00B667B0" w:rsidRDefault="001E2694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Page: …………</w:t>
            </w:r>
          </w:p>
        </w:tc>
      </w:tr>
    </w:tbl>
    <w:p w:rsidR="007B5611" w:rsidRPr="00D30139" w:rsidRDefault="007B5611" w:rsidP="00414558">
      <w:pPr>
        <w:pStyle w:val="CE-StandardText"/>
        <w:rPr>
          <w:color w:val="4C4C4E"/>
        </w:rPr>
      </w:pPr>
    </w:p>
    <w:sectPr w:rsidR="007B5611" w:rsidRPr="00D30139" w:rsidSect="004145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59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FE1" w:rsidRDefault="00AA5FE1" w:rsidP="00877C37">
      <w:r>
        <w:separator/>
      </w:r>
    </w:p>
    <w:p w:rsidR="00AA5FE1" w:rsidRDefault="00AA5FE1"/>
    <w:p w:rsidR="00AA5FE1" w:rsidRDefault="00AA5FE1"/>
    <w:p w:rsidR="00AA5FE1" w:rsidRDefault="00AA5FE1"/>
  </w:endnote>
  <w:endnote w:type="continuationSeparator" w:id="0">
    <w:p w:rsidR="00AA5FE1" w:rsidRDefault="00AA5FE1" w:rsidP="00877C37">
      <w:r>
        <w:continuationSeparator/>
      </w:r>
    </w:p>
    <w:p w:rsidR="00AA5FE1" w:rsidRDefault="00AA5FE1"/>
    <w:p w:rsidR="00AA5FE1" w:rsidRDefault="00AA5FE1"/>
    <w:p w:rsidR="00AA5FE1" w:rsidRDefault="00AA5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4C" w:rsidRDefault="00C779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414558" w:rsidRPr="0073225C" w:rsidTr="00583624">
      <w:tc>
        <w:tcPr>
          <w:tcW w:w="7763" w:type="dxa"/>
        </w:tcPr>
        <w:p w:rsidR="00414558" w:rsidRPr="003A17DB" w:rsidRDefault="00414558" w:rsidP="00583624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52C094EA" wp14:editId="411DC94D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414558" w:rsidRPr="006B69C7" w:rsidRDefault="00414558" w:rsidP="00583624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414558" w:rsidRDefault="00414558" w:rsidP="00414558">
    <w:pPr>
      <w:pStyle w:val="Fuzeile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4C" w:rsidRDefault="00C779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FE1" w:rsidRPr="007F69D3" w:rsidRDefault="00AA5FE1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AA5FE1" w:rsidRDefault="00AA5FE1" w:rsidP="00924079">
      <w:pPr>
        <w:ind w:left="0"/>
      </w:pPr>
      <w:r>
        <w:continuationSeparator/>
      </w:r>
    </w:p>
    <w:p w:rsidR="00AA5FE1" w:rsidRDefault="00AA5FE1" w:rsidP="00C12DFF">
      <w:pPr>
        <w:ind w:left="0"/>
      </w:pPr>
    </w:p>
  </w:footnote>
  <w:footnote w:type="continuationNotice" w:id="1">
    <w:p w:rsidR="00AA5FE1" w:rsidRDefault="00AA5FE1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4C" w:rsidRDefault="00C7794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558" w:rsidRDefault="00414558" w:rsidP="00414558">
    <w:pPr>
      <w:pStyle w:val="Kopfzeile"/>
      <w:ind w:left="0"/>
    </w:pPr>
  </w:p>
  <w:p w:rsidR="00414558" w:rsidRPr="00414558" w:rsidRDefault="00414558" w:rsidP="00414558">
    <w:pPr>
      <w:pStyle w:val="Kopfzeile"/>
      <w:ind w:left="0"/>
      <w:rPr>
        <w:rFonts w:asciiTheme="majorHAnsi" w:hAnsiTheme="majorHAnsi"/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B1.1</w:t>
    </w:r>
    <w:r w:rsidRPr="00ED0C0D">
      <w:rPr>
        <w:rFonts w:asciiTheme="majorHAnsi" w:hAnsiTheme="majorHAnsi"/>
        <w:lang w:val="en-GB"/>
      </w:rPr>
      <w:t xml:space="preserve"> – Documentation of </w:t>
    </w:r>
    <w:r>
      <w:rPr>
        <w:rFonts w:asciiTheme="majorHAnsi" w:hAnsiTheme="majorHAnsi"/>
        <w:lang w:val="en-GB"/>
      </w:rPr>
      <w:t>process steps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88" w:rsidRDefault="00AF5D88" w:rsidP="00414558">
    <w:pPr>
      <w:pStyle w:val="Kopfzeile"/>
      <w:tabs>
        <w:tab w:val="clear" w:pos="4536"/>
        <w:tab w:val="clear" w:pos="9072"/>
      </w:tabs>
      <w:ind w:left="0"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AB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4558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2ED1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5FE1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1B4F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6F7E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7794C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A04A6-A47A-479B-84AA-B2C682F6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6</cp:revision>
  <cp:lastPrinted>2019-07-24T10:46:00Z</cp:lastPrinted>
  <dcterms:created xsi:type="dcterms:W3CDTF">2019-08-20T08:33:00Z</dcterms:created>
  <dcterms:modified xsi:type="dcterms:W3CDTF">2020-01-07T12:56:00Z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